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17" w:rsidRDefault="00A53310">
      <w:r w:rsidRPr="00A5331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pt;margin-top:17pt;width:569.9pt;height:70pt;z-index:251661312;mso-width-relative:margin;mso-height-relative:margin" strokecolor="white [3212]">
            <v:textbox>
              <w:txbxContent>
                <w:p w:rsidR="00DE1DC7" w:rsidRPr="007B5B81" w:rsidRDefault="00DE1DC7" w:rsidP="007B5B81">
                  <w:pPr>
                    <w:spacing w:after="190" w:line="353" w:lineRule="atLeast"/>
                    <w:outlineLvl w:val="3"/>
                    <w:rPr>
                      <w:rFonts w:ascii="Gotham" w:eastAsia="Times New Roman" w:hAnsi="Gotham" w:cs="Arial"/>
                      <w:b/>
                      <w:bCs/>
                      <w:color w:val="333333"/>
                      <w:sz w:val="34"/>
                      <w:szCs w:val="34"/>
                      <w:lang w:eastAsia="en-CA"/>
                    </w:rPr>
                  </w:pPr>
                  <w:r w:rsidRPr="007B5B81">
                    <w:rPr>
                      <w:rFonts w:ascii="Gotham" w:eastAsia="Times New Roman" w:hAnsi="Gotham" w:cs="Arial"/>
                      <w:b/>
                      <w:bCs/>
                      <w:color w:val="333333"/>
                      <w:sz w:val="52"/>
                      <w:szCs w:val="52"/>
                      <w:lang w:eastAsia="en-CA"/>
                    </w:rPr>
                    <w:t>CASE STUDY</w:t>
                  </w:r>
                  <w:r>
                    <w:rPr>
                      <w:rFonts w:ascii="Gotham" w:eastAsia="Times New Roman" w:hAnsi="Gotham" w:cs="Arial"/>
                      <w:b/>
                      <w:bCs/>
                      <w:color w:val="333333"/>
                      <w:sz w:val="32"/>
                      <w:szCs w:val="32"/>
                      <w:lang w:eastAsia="en-CA"/>
                    </w:rPr>
                    <w:br/>
                  </w:r>
                  <w:r w:rsidR="00A85034">
                    <w:rPr>
                      <w:rFonts w:ascii="Gotham" w:hAnsi="Gotham"/>
                      <w:sz w:val="34"/>
                      <w:szCs w:val="34"/>
                    </w:rPr>
                    <w:t xml:space="preserve">Making the Right ‘Ask’ With </w:t>
                  </w:r>
                  <w:proofErr w:type="spellStart"/>
                  <w:r w:rsidR="00A85034">
                    <w:rPr>
                      <w:rFonts w:ascii="Gotham" w:hAnsi="Gotham"/>
                      <w:sz w:val="34"/>
                      <w:szCs w:val="34"/>
                    </w:rPr>
                    <w:t>VeriGift’s</w:t>
                  </w:r>
                  <w:proofErr w:type="spellEnd"/>
                  <w:r w:rsidR="00A85034">
                    <w:rPr>
                      <w:rFonts w:ascii="Gotham" w:hAnsi="Gotham"/>
                      <w:sz w:val="34"/>
                      <w:szCs w:val="34"/>
                    </w:rPr>
                    <w:t xml:space="preserve"> Charitable Giving Data</w:t>
                  </w:r>
                  <w:r w:rsidRPr="007B5B81">
                    <w:rPr>
                      <w:rFonts w:ascii="Gotham" w:hAnsi="Gotham"/>
                      <w:sz w:val="34"/>
                      <w:szCs w:val="34"/>
                    </w:rPr>
                    <w:tab/>
                  </w:r>
                </w:p>
              </w:txbxContent>
            </v:textbox>
          </v:shape>
        </w:pict>
      </w:r>
      <w:r w:rsidR="00225443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-637384</wp:posOffset>
            </wp:positionH>
            <wp:positionV relativeFrom="paragraph">
              <wp:posOffset>-508958</wp:posOffset>
            </wp:positionV>
            <wp:extent cx="8046648" cy="1397479"/>
            <wp:effectExtent l="19050" t="0" r="0" b="0"/>
            <wp:wrapNone/>
            <wp:docPr id="1" name="Picture 1" descr="C:\Users\ryan\Documents\Case Study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\Documents\Case Study 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648" cy="139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C17" w:rsidRDefault="002C0C17"/>
    <w:p w:rsidR="002C0C17" w:rsidRDefault="00A53310">
      <w:r>
        <w:rPr>
          <w:noProof/>
          <w:lang w:eastAsia="en-CA"/>
        </w:rPr>
        <w:pict>
          <v:rect id="_x0000_s1030" style="position:absolute;margin-left:-51.5pt;margin-top:15.95pt;width:24.25pt;height:694.2pt;z-index:251665408" fillcolor="#676767" stroked="f">
            <v:fill opacity="31457f"/>
          </v:rect>
        </w:pict>
      </w:r>
    </w:p>
    <w:p w:rsidR="002C0C17" w:rsidRDefault="002C0C17"/>
    <w:p w:rsidR="00DE1DC7" w:rsidRDefault="00F33C7B" w:rsidP="00DE1DC7">
      <w:pPr>
        <w:spacing w:after="0"/>
        <w:rPr>
          <w:rStyle w:val="apple-converted-space"/>
          <w:rFonts w:ascii="Gotham" w:hAnsi="Gotham" w:cs="Arial"/>
          <w:color w:val="00B050"/>
          <w:sz w:val="20"/>
          <w:szCs w:val="20"/>
          <w:shd w:val="clear" w:color="auto" w:fill="FFFFFF"/>
        </w:rPr>
      </w:pPr>
      <w:r>
        <w:rPr>
          <w:rFonts w:ascii="Gotham" w:hAnsi="Gotham" w:cs="Arial"/>
          <w:noProof/>
          <w:color w:val="00B050"/>
          <w:sz w:val="20"/>
          <w:szCs w:val="20"/>
          <w:lang w:eastAsia="en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5427788</wp:posOffset>
            </wp:positionH>
            <wp:positionV relativeFrom="paragraph">
              <wp:posOffset>79375</wp:posOffset>
            </wp:positionV>
            <wp:extent cx="1469508" cy="723014"/>
            <wp:effectExtent l="19050" t="0" r="0" b="0"/>
            <wp:wrapNone/>
            <wp:docPr id="9" name="Picture 9" descr="C:\Users\ryan\Documents\vancouver aquar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yan\Documents\vancouver aquariu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DC7" w:rsidRPr="00225443">
        <w:rPr>
          <w:rStyle w:val="apple-converted-space"/>
          <w:rFonts w:ascii="Gotham" w:hAnsi="Gotham" w:cs="Arial"/>
          <w:color w:val="00B050"/>
          <w:sz w:val="20"/>
          <w:szCs w:val="20"/>
          <w:shd w:val="clear" w:color="auto" w:fill="FFFFFF"/>
        </w:rPr>
        <w:t>Background</w:t>
      </w:r>
    </w:p>
    <w:p w:rsidR="00231675" w:rsidRPr="00225443" w:rsidRDefault="00231675" w:rsidP="00DE1DC7">
      <w:pPr>
        <w:spacing w:after="0"/>
        <w:rPr>
          <w:rStyle w:val="apple-converted-space"/>
          <w:rFonts w:ascii="Gotham" w:hAnsi="Gotham" w:cs="Arial"/>
          <w:color w:val="00B050"/>
          <w:sz w:val="20"/>
          <w:szCs w:val="20"/>
          <w:shd w:val="clear" w:color="auto" w:fill="FFFFFF"/>
        </w:rPr>
      </w:pPr>
    </w:p>
    <w:p w:rsidR="00DE1DC7" w:rsidRDefault="00E217AF" w:rsidP="00DE1DC7">
      <w:pPr>
        <w:spacing w:after="0"/>
        <w:jc w:val="both"/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The Vancouver Aquarium </w:t>
      </w:r>
      <w:r w:rsidR="00E241AF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is a recognized leader in the conservation of aquatic life through display and interpretation, education, research, and direct action.  The Aquarium is a self-supporting non-profit association </w:t>
      </w:r>
      <w:r w:rsidR="0081075E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and registered charity </w:t>
      </w:r>
      <w:r w:rsidR="00E241AF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whose state-of-the-art facilities and programs attract more than one million visitors each year.</w:t>
      </w:r>
    </w:p>
    <w:p w:rsidR="00DE1DC7" w:rsidRPr="005336C0" w:rsidRDefault="00A53310" w:rsidP="00DE1DC7">
      <w:pPr>
        <w:spacing w:after="0"/>
        <w:jc w:val="both"/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</w:pPr>
      <w:r w:rsidRPr="00A53310">
        <w:rPr>
          <w:rStyle w:val="apple-converted-space"/>
          <w:shd w:val="clear" w:color="auto" w:fill="FFFFFF"/>
          <w:lang w:val="en-US" w:eastAsia="zh-TW"/>
        </w:rPr>
        <w:pict>
          <v:shape id="_x0000_s1031" type="#_x0000_t202" style="position:absolute;left:0;text-align:left;margin-left:418.2pt;margin-top:.95pt;width:145.05pt;height:539.9pt;z-index:251668480;mso-width-relative:margin;mso-height-relative:margin" fillcolor="#676767" stroked="f">
            <v:fill opacity="31457f"/>
            <v:textbox>
              <w:txbxContent>
                <w:p w:rsidR="00231675" w:rsidRPr="00057125" w:rsidRDefault="00231675" w:rsidP="00231675">
                  <w:pPr>
                    <w:rPr>
                      <w:sz w:val="18"/>
                      <w:szCs w:val="18"/>
                    </w:rPr>
                  </w:pPr>
                  <w:r w:rsidRPr="00231675">
                    <w:rPr>
                      <w:rFonts w:ascii="Gotham" w:hAnsi="Gotham"/>
                      <w:color w:val="FFFFFF" w:themeColor="background1"/>
                      <w:sz w:val="28"/>
                      <w:szCs w:val="28"/>
                    </w:rPr>
                    <w:t>At a Glance:</w:t>
                  </w:r>
                  <w:r>
                    <w:rPr>
                      <w:color w:val="00B0F0"/>
                      <w:sz w:val="18"/>
                      <w:szCs w:val="18"/>
                    </w:rPr>
                    <w:br/>
                  </w:r>
                  <w:r>
                    <w:rPr>
                      <w:color w:val="00B0F0"/>
                      <w:sz w:val="18"/>
                      <w:szCs w:val="18"/>
                    </w:rPr>
                    <w:br/>
                  </w:r>
                  <w:r w:rsidRPr="00231675">
                    <w:rPr>
                      <w:rFonts w:ascii="Gotham" w:hAnsi="Gotham"/>
                      <w:b/>
                    </w:rPr>
                    <w:t>Organization:</w:t>
                  </w:r>
                  <w:r w:rsidRPr="00057125">
                    <w:rPr>
                      <w:sz w:val="18"/>
                      <w:szCs w:val="18"/>
                    </w:rPr>
                    <w:br/>
                  </w:r>
                  <w:r w:rsidR="00E217AF">
                    <w:rPr>
                      <w:sz w:val="18"/>
                      <w:szCs w:val="18"/>
                    </w:rPr>
                    <w:t>Vancouver Aquarium</w:t>
                  </w:r>
                </w:p>
                <w:p w:rsidR="00231675" w:rsidRPr="00231675" w:rsidRDefault="00231675" w:rsidP="00231675">
                  <w:pPr>
                    <w:spacing w:after="0"/>
                    <w:rPr>
                      <w:rFonts w:ascii="Gotham" w:hAnsi="Gotham"/>
                      <w:b/>
                    </w:rPr>
                  </w:pPr>
                  <w:r w:rsidRPr="00231675">
                    <w:rPr>
                      <w:rFonts w:ascii="Gotham" w:hAnsi="Gotham"/>
                      <w:b/>
                    </w:rPr>
                    <w:t>Location:</w:t>
                  </w:r>
                </w:p>
                <w:p w:rsidR="00231675" w:rsidRPr="00057125" w:rsidRDefault="00E217AF" w:rsidP="00231675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Vancouver, BC</w:t>
                  </w:r>
                </w:p>
                <w:p w:rsidR="00231675" w:rsidRPr="00057125" w:rsidRDefault="00231675" w:rsidP="00231675">
                  <w:pPr>
                    <w:spacing w:after="0"/>
                    <w:rPr>
                      <w:sz w:val="18"/>
                      <w:szCs w:val="18"/>
                    </w:rPr>
                  </w:pPr>
                  <w:r w:rsidRPr="00057125">
                    <w:rPr>
                      <w:sz w:val="18"/>
                      <w:szCs w:val="18"/>
                    </w:rPr>
                    <w:t xml:space="preserve">  </w:t>
                  </w:r>
                </w:p>
                <w:p w:rsidR="00231675" w:rsidRPr="00057125" w:rsidRDefault="00231675" w:rsidP="00231675">
                  <w:pPr>
                    <w:rPr>
                      <w:sz w:val="18"/>
                      <w:szCs w:val="18"/>
                    </w:rPr>
                  </w:pPr>
                  <w:r w:rsidRPr="00231675">
                    <w:rPr>
                      <w:rFonts w:ascii="Gotham" w:hAnsi="Gotham"/>
                      <w:b/>
                    </w:rPr>
                    <w:t>Industry:</w:t>
                  </w:r>
                  <w:r w:rsidR="00E217AF">
                    <w:rPr>
                      <w:sz w:val="18"/>
                      <w:szCs w:val="18"/>
                    </w:rPr>
                    <w:br/>
                  </w:r>
                  <w:r w:rsidRPr="00057125">
                    <w:rPr>
                      <w:sz w:val="18"/>
                      <w:szCs w:val="18"/>
                    </w:rPr>
                    <w:t xml:space="preserve"> Zoos &amp; Parks</w:t>
                  </w:r>
                  <w:r>
                    <w:rPr>
                      <w:sz w:val="18"/>
                      <w:szCs w:val="18"/>
                    </w:rPr>
                    <w:t>, Environment, Conservation</w:t>
                  </w:r>
                </w:p>
                <w:p w:rsidR="00231675" w:rsidRPr="00057125" w:rsidRDefault="00231675" w:rsidP="00231675">
                  <w:pPr>
                    <w:rPr>
                      <w:sz w:val="18"/>
                      <w:szCs w:val="18"/>
                    </w:rPr>
                  </w:pPr>
                  <w:r w:rsidRPr="00231675">
                    <w:rPr>
                      <w:rFonts w:ascii="Gotham" w:hAnsi="Gotham"/>
                      <w:b/>
                    </w:rPr>
                    <w:t>Key Challenge:</w:t>
                  </w:r>
                  <w:r w:rsidRPr="00057125">
                    <w:rPr>
                      <w:sz w:val="18"/>
                      <w:szCs w:val="18"/>
                    </w:rPr>
                    <w:br/>
                  </w:r>
                  <w:r w:rsidR="00DD2965">
                    <w:rPr>
                      <w:sz w:val="18"/>
                      <w:szCs w:val="18"/>
                    </w:rPr>
                    <w:t xml:space="preserve">Attract major gift donors with an affinity to the Aquarium to complete </w:t>
                  </w:r>
                  <w:r w:rsidR="00637341">
                    <w:rPr>
                      <w:sz w:val="18"/>
                      <w:szCs w:val="18"/>
                    </w:rPr>
                    <w:t>a major</w:t>
                  </w:r>
                  <w:r w:rsidR="00DD2965">
                    <w:rPr>
                      <w:sz w:val="18"/>
                      <w:szCs w:val="18"/>
                    </w:rPr>
                    <w:t xml:space="preserve"> capital campaign.</w:t>
                  </w:r>
                </w:p>
                <w:p w:rsidR="00353473" w:rsidRPr="00353473" w:rsidRDefault="00231675" w:rsidP="00231675">
                  <w:pPr>
                    <w:rPr>
                      <w:sz w:val="18"/>
                      <w:szCs w:val="18"/>
                    </w:rPr>
                  </w:pPr>
                  <w:r w:rsidRPr="00231675">
                    <w:rPr>
                      <w:rFonts w:ascii="Gotham" w:hAnsi="Gotham"/>
                      <w:b/>
                    </w:rPr>
                    <w:t>Key Benefit:</w:t>
                  </w:r>
                  <w:r w:rsidRPr="00057125">
                    <w:rPr>
                      <w:b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="00DD2965">
                    <w:rPr>
                      <w:sz w:val="18"/>
                      <w:szCs w:val="18"/>
                    </w:rPr>
                    <w:t>VeriGift reveals past giving history</w:t>
                  </w:r>
                  <w:r w:rsidR="00637341">
                    <w:rPr>
                      <w:sz w:val="18"/>
                      <w:szCs w:val="18"/>
                    </w:rPr>
                    <w:t xml:space="preserve"> with accurate records, providing critical insight for the fundraising team to make the right ask.</w:t>
                  </w:r>
                  <w:r w:rsidR="00DD2965">
                    <w:rPr>
                      <w:sz w:val="18"/>
                      <w:szCs w:val="18"/>
                    </w:rPr>
                    <w:t xml:space="preserve"> </w:t>
                  </w:r>
                  <w:r w:rsidR="00DD2965">
                    <w:rPr>
                      <w:sz w:val="18"/>
                      <w:szCs w:val="18"/>
                    </w:rPr>
                    <w:br/>
                  </w:r>
                </w:p>
                <w:p w:rsidR="00F33C7B" w:rsidRDefault="00F33C7B" w:rsidP="00231675">
                  <w:pPr>
                    <w:rPr>
                      <w:i/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F33C7B" w:rsidRDefault="00F33C7B" w:rsidP="00231675">
                  <w:pPr>
                    <w:rPr>
                      <w:i/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F33C7B" w:rsidRDefault="00F33C7B" w:rsidP="00231675">
                  <w:pPr>
                    <w:rPr>
                      <w:i/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  <w:p w:rsidR="00637341" w:rsidRDefault="00637341" w:rsidP="00231675">
                  <w:pPr>
                    <w:rPr>
                      <w:i/>
                      <w:color w:val="FFFFFF" w:themeColor="background1"/>
                      <w:sz w:val="18"/>
                      <w:szCs w:val="18"/>
                      <w:lang w:val="en-GB"/>
                    </w:rPr>
                  </w:pPr>
                  <w:r>
                    <w:rPr>
                      <w:i/>
                      <w:color w:val="FFFFFF" w:themeColor="background1"/>
                      <w:sz w:val="18"/>
                      <w:szCs w:val="18"/>
                      <w:lang w:val="en-GB"/>
                    </w:rPr>
                    <w:br/>
                  </w:r>
                </w:p>
                <w:p w:rsidR="00225443" w:rsidRPr="00231675" w:rsidRDefault="00231675" w:rsidP="00231675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231675">
                    <w:rPr>
                      <w:i/>
                      <w:color w:val="FFFFFF" w:themeColor="background1"/>
                      <w:sz w:val="18"/>
                      <w:szCs w:val="18"/>
                      <w:lang w:val="en-GB"/>
                    </w:rPr>
                    <w:t>“</w:t>
                  </w:r>
                  <w:r w:rsidR="00DD2965">
                    <w:rPr>
                      <w:i/>
                      <w:color w:val="FFFFFF" w:themeColor="background1"/>
                      <w:sz w:val="18"/>
                      <w:szCs w:val="18"/>
                      <w:lang w:val="en-GB"/>
                    </w:rPr>
                    <w:t xml:space="preserve">VeriGift </w:t>
                  </w:r>
                  <w:r w:rsidR="00C5080B">
                    <w:rPr>
                      <w:i/>
                      <w:color w:val="FFFFFF" w:themeColor="background1"/>
                      <w:sz w:val="18"/>
                      <w:szCs w:val="18"/>
                      <w:lang w:val="en-GB"/>
                    </w:rPr>
                    <w:t>makes it easier to be sure we are asking the right questions to the right people.  It’s about starting a conversation.”</w:t>
                  </w:r>
                  <w:r w:rsidRPr="00231675">
                    <w:rPr>
                      <w:color w:val="FFFFFF" w:themeColor="background1"/>
                      <w:sz w:val="16"/>
                      <w:szCs w:val="16"/>
                      <w:lang w:val="en-GB"/>
                    </w:rPr>
                    <w:br/>
                  </w:r>
                  <w:r w:rsidR="00DD2965">
                    <w:rPr>
                      <w:rFonts w:ascii="Gotham" w:hAnsi="Gotham"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Neil </w:t>
                  </w:r>
                  <w:proofErr w:type="spellStart"/>
                  <w:r w:rsidR="00DD2965">
                    <w:rPr>
                      <w:rFonts w:ascii="Gotham" w:hAnsi="Gotham"/>
                      <w:color w:val="FFFFFF" w:themeColor="background1"/>
                      <w:sz w:val="16"/>
                      <w:szCs w:val="16"/>
                      <w:lang w:val="en-GB"/>
                    </w:rPr>
                    <w:t>McEachern</w:t>
                  </w:r>
                  <w:proofErr w:type="spellEnd"/>
                  <w:r w:rsidR="00DD2965">
                    <w:rPr>
                      <w:rFonts w:ascii="Gotham" w:hAnsi="Gotham"/>
                      <w:color w:val="FFFFFF" w:themeColor="background1"/>
                      <w:sz w:val="16"/>
                      <w:szCs w:val="16"/>
                      <w:lang w:val="en-GB"/>
                    </w:rPr>
                    <w:br/>
                    <w:t>Vancouver Aquarium</w:t>
                  </w:r>
                </w:p>
              </w:txbxContent>
            </v:textbox>
          </v:shape>
        </w:pict>
      </w:r>
    </w:p>
    <w:p w:rsidR="00231675" w:rsidRDefault="00DE1DC7" w:rsidP="005D1076">
      <w:pPr>
        <w:spacing w:after="0"/>
        <w:rPr>
          <w:rFonts w:ascii="Gotham" w:hAnsi="Gotham"/>
          <w:color w:val="00B050"/>
          <w:sz w:val="20"/>
          <w:szCs w:val="20"/>
          <w:shd w:val="clear" w:color="auto" w:fill="FFFFFF"/>
        </w:rPr>
      </w:pPr>
      <w:r w:rsidRPr="00225443">
        <w:rPr>
          <w:rFonts w:ascii="Gotham" w:hAnsi="Gotham"/>
          <w:color w:val="00B050"/>
          <w:sz w:val="20"/>
          <w:szCs w:val="20"/>
          <w:shd w:val="clear" w:color="auto" w:fill="FFFFFF"/>
        </w:rPr>
        <w:t xml:space="preserve">The Challenge   </w:t>
      </w:r>
    </w:p>
    <w:p w:rsidR="00DE1DC7" w:rsidRPr="00231675" w:rsidRDefault="00E217AF" w:rsidP="00231675">
      <w:pPr>
        <w:spacing w:after="0"/>
        <w:jc w:val="both"/>
        <w:rPr>
          <w:rStyle w:val="apple-converted-space"/>
          <w:rFonts w:ascii="Gotham" w:hAnsi="Gotham"/>
          <w:color w:val="00B050"/>
          <w:sz w:val="20"/>
          <w:szCs w:val="20"/>
          <w:shd w:val="clear" w:color="auto" w:fill="FFFFFF"/>
        </w:rPr>
      </w:pPr>
      <w:r>
        <w:rPr>
          <w:rFonts w:cs="Arial"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53340</wp:posOffset>
            </wp:positionV>
            <wp:extent cx="1348105" cy="1105535"/>
            <wp:effectExtent l="19050" t="0" r="4445" b="0"/>
            <wp:wrapSquare wrapText="bothSides"/>
            <wp:docPr id="6" name="Picture 5" descr="C:\Users\ryan\AppData\Local\Microsoft\Windows\INetCache\Content.Word\beluga_vancouver_aqua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yan\AppData\Local\Microsoft\Windows\INetCache\Content.Word\beluga_vancouver_aquar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1AF">
        <w:rPr>
          <w:rFonts w:cs="Arial"/>
          <w:noProof/>
          <w:color w:val="000000"/>
          <w:sz w:val="20"/>
          <w:szCs w:val="20"/>
          <w:lang w:eastAsia="en-CA"/>
        </w:rPr>
        <w:t xml:space="preserve">While the Vancouver Aquarium </w:t>
      </w:r>
      <w:r w:rsidR="0081075E">
        <w:rPr>
          <w:rFonts w:cs="Arial"/>
          <w:noProof/>
          <w:color w:val="000000"/>
          <w:sz w:val="20"/>
          <w:szCs w:val="20"/>
          <w:lang w:eastAsia="en-CA"/>
        </w:rPr>
        <w:t xml:space="preserve">is </w:t>
      </w:r>
      <w:r w:rsidR="00E241AF">
        <w:rPr>
          <w:rFonts w:cs="Arial"/>
          <w:noProof/>
          <w:color w:val="000000"/>
          <w:sz w:val="20"/>
          <w:szCs w:val="20"/>
          <w:lang w:eastAsia="en-CA"/>
        </w:rPr>
        <w:t xml:space="preserve">a major attraction, encouraging and receiving support from the community can be difficult.  </w:t>
      </w:r>
      <w:r w:rsidR="007347EE">
        <w:rPr>
          <w:rFonts w:cs="Arial"/>
          <w:noProof/>
          <w:color w:val="000000"/>
          <w:sz w:val="20"/>
          <w:szCs w:val="20"/>
          <w:lang w:eastAsia="en-CA"/>
        </w:rPr>
        <w:t>“The perception is the Aquariu</w:t>
      </w:r>
      <w:r w:rsidR="00637341">
        <w:rPr>
          <w:rFonts w:cs="Arial"/>
          <w:noProof/>
          <w:color w:val="000000"/>
          <w:sz w:val="20"/>
          <w:szCs w:val="20"/>
          <w:lang w:eastAsia="en-CA"/>
        </w:rPr>
        <w:t>m exists only for tourism,” said</w:t>
      </w:r>
      <w:r w:rsidR="007347EE">
        <w:rPr>
          <w:rFonts w:cs="Arial"/>
          <w:noProof/>
          <w:color w:val="000000"/>
          <w:sz w:val="20"/>
          <w:szCs w:val="20"/>
          <w:lang w:eastAsia="en-CA"/>
        </w:rPr>
        <w:t xml:space="preserve"> Neil McEac</w:t>
      </w:r>
      <w:r w:rsidR="0081075E">
        <w:rPr>
          <w:rFonts w:cs="Arial"/>
          <w:noProof/>
          <w:color w:val="000000"/>
          <w:sz w:val="20"/>
          <w:szCs w:val="20"/>
          <w:lang w:eastAsia="en-CA"/>
        </w:rPr>
        <w:t>hern, Development Coordinator,</w:t>
      </w:r>
      <w:r w:rsidR="007347EE">
        <w:rPr>
          <w:rFonts w:cs="Arial"/>
          <w:noProof/>
          <w:color w:val="000000"/>
          <w:sz w:val="20"/>
          <w:szCs w:val="20"/>
          <w:lang w:eastAsia="en-CA"/>
        </w:rPr>
        <w:t xml:space="preserve"> Prospect Research </w:t>
      </w:r>
      <w:r w:rsidR="0081075E">
        <w:rPr>
          <w:rFonts w:cs="Arial"/>
          <w:noProof/>
          <w:color w:val="000000"/>
          <w:sz w:val="20"/>
          <w:szCs w:val="20"/>
          <w:lang w:eastAsia="en-CA"/>
        </w:rPr>
        <w:t>&amp; Fulfillment.  “B</w:t>
      </w:r>
      <w:r w:rsidR="00DE6D64">
        <w:rPr>
          <w:rFonts w:cs="Arial"/>
          <w:noProof/>
          <w:color w:val="000000"/>
          <w:sz w:val="20"/>
          <w:szCs w:val="20"/>
          <w:lang w:eastAsia="en-CA"/>
        </w:rPr>
        <w:t>ut we do much, much more.”  The Aquarium’s mandate includes</w:t>
      </w:r>
      <w:r w:rsidR="007347EE">
        <w:rPr>
          <w:rFonts w:cs="Arial"/>
          <w:noProof/>
          <w:color w:val="000000"/>
          <w:sz w:val="20"/>
          <w:szCs w:val="20"/>
          <w:lang w:eastAsia="en-CA"/>
        </w:rPr>
        <w:t xml:space="preserve"> animal </w:t>
      </w:r>
      <w:r w:rsidR="0081075E">
        <w:rPr>
          <w:rFonts w:cs="Arial"/>
          <w:noProof/>
          <w:color w:val="000000"/>
          <w:sz w:val="20"/>
          <w:szCs w:val="20"/>
          <w:lang w:eastAsia="en-CA"/>
        </w:rPr>
        <w:t>welfare</w:t>
      </w:r>
      <w:r w:rsidR="007347EE">
        <w:rPr>
          <w:rFonts w:cs="Arial"/>
          <w:noProof/>
          <w:color w:val="000000"/>
          <w:sz w:val="20"/>
          <w:szCs w:val="20"/>
          <w:lang w:eastAsia="en-CA"/>
        </w:rPr>
        <w:t xml:space="preserve">, marine research, </w:t>
      </w:r>
      <w:r w:rsidR="0081075E">
        <w:rPr>
          <w:rFonts w:cs="Arial"/>
          <w:noProof/>
          <w:color w:val="000000"/>
          <w:sz w:val="20"/>
          <w:szCs w:val="20"/>
          <w:lang w:eastAsia="en-CA"/>
        </w:rPr>
        <w:t xml:space="preserve">education, </w:t>
      </w:r>
      <w:r w:rsidR="007347EE">
        <w:rPr>
          <w:rFonts w:cs="Arial"/>
          <w:noProof/>
          <w:color w:val="000000"/>
          <w:sz w:val="20"/>
          <w:szCs w:val="20"/>
          <w:lang w:eastAsia="en-CA"/>
        </w:rPr>
        <w:t xml:space="preserve">and </w:t>
      </w:r>
      <w:r w:rsidR="0081075E">
        <w:rPr>
          <w:rFonts w:cs="Arial"/>
          <w:noProof/>
          <w:color w:val="000000"/>
          <w:sz w:val="20"/>
          <w:szCs w:val="20"/>
          <w:lang w:eastAsia="en-CA"/>
        </w:rPr>
        <w:t>direct action conservation programs such as the Great Canadian Shoreline Cleanup</w:t>
      </w:r>
      <w:r w:rsidR="007347EE">
        <w:rPr>
          <w:rFonts w:cs="Arial"/>
          <w:noProof/>
          <w:color w:val="000000"/>
          <w:sz w:val="20"/>
          <w:szCs w:val="20"/>
          <w:lang w:eastAsia="en-CA"/>
        </w:rPr>
        <w:t xml:space="preserve">.  “We have a small team of </w:t>
      </w:r>
      <w:r w:rsidR="0081075E">
        <w:rPr>
          <w:rFonts w:cs="Arial"/>
          <w:noProof/>
          <w:color w:val="000000"/>
          <w:sz w:val="20"/>
          <w:szCs w:val="20"/>
          <w:lang w:eastAsia="en-CA"/>
        </w:rPr>
        <w:t>fundraisers</w:t>
      </w:r>
      <w:r w:rsidR="007347EE">
        <w:rPr>
          <w:rFonts w:cs="Arial"/>
          <w:noProof/>
          <w:color w:val="000000"/>
          <w:sz w:val="20"/>
          <w:szCs w:val="20"/>
          <w:lang w:eastAsia="en-CA"/>
        </w:rPr>
        <w:t>, and</w:t>
      </w:r>
      <w:r w:rsidR="0081075E">
        <w:rPr>
          <w:rFonts w:cs="Arial"/>
          <w:noProof/>
          <w:color w:val="000000"/>
          <w:sz w:val="20"/>
          <w:szCs w:val="20"/>
          <w:lang w:eastAsia="en-CA"/>
        </w:rPr>
        <w:t xml:space="preserve"> so</w:t>
      </w:r>
      <w:r w:rsidR="007347EE">
        <w:rPr>
          <w:rFonts w:cs="Arial"/>
          <w:noProof/>
          <w:color w:val="000000"/>
          <w:sz w:val="20"/>
          <w:szCs w:val="20"/>
          <w:lang w:eastAsia="en-CA"/>
        </w:rPr>
        <w:t xml:space="preserve"> finding donors with an affinity to the Aquarium’s various initiatives is one of the </w:t>
      </w:r>
      <w:r w:rsidR="00DE6D64">
        <w:rPr>
          <w:rFonts w:cs="Arial"/>
          <w:noProof/>
          <w:color w:val="000000"/>
          <w:sz w:val="20"/>
          <w:szCs w:val="20"/>
          <w:lang w:eastAsia="en-CA"/>
        </w:rPr>
        <w:t>big</w:t>
      </w:r>
      <w:r w:rsidR="007347EE">
        <w:rPr>
          <w:rFonts w:cs="Arial"/>
          <w:noProof/>
          <w:color w:val="000000"/>
          <w:sz w:val="20"/>
          <w:szCs w:val="20"/>
          <w:lang w:eastAsia="en-CA"/>
        </w:rPr>
        <w:t xml:space="preserve"> things we focus on.”</w:t>
      </w:r>
      <w:r w:rsidR="00DD2965">
        <w:rPr>
          <w:rFonts w:cs="Arial"/>
          <w:noProof/>
          <w:color w:val="000000"/>
          <w:sz w:val="20"/>
          <w:szCs w:val="20"/>
          <w:lang w:eastAsia="en-CA"/>
        </w:rPr>
        <w:t xml:space="preserve">  In the midst of a </w:t>
      </w:r>
      <w:r w:rsidR="00637341">
        <w:rPr>
          <w:rFonts w:cs="Arial"/>
          <w:noProof/>
          <w:color w:val="000000"/>
          <w:sz w:val="20"/>
          <w:szCs w:val="20"/>
          <w:lang w:eastAsia="en-CA"/>
        </w:rPr>
        <w:t xml:space="preserve">major capital </w:t>
      </w:r>
      <w:r w:rsidR="00DD2965">
        <w:rPr>
          <w:rFonts w:cs="Arial"/>
          <w:noProof/>
          <w:color w:val="000000"/>
          <w:sz w:val="20"/>
          <w:szCs w:val="20"/>
          <w:lang w:eastAsia="en-CA"/>
        </w:rPr>
        <w:t xml:space="preserve">campaign, Neil and his colleagues </w:t>
      </w:r>
      <w:r w:rsidR="00637341">
        <w:rPr>
          <w:rFonts w:cs="Arial"/>
          <w:noProof/>
          <w:color w:val="000000"/>
          <w:sz w:val="20"/>
          <w:szCs w:val="20"/>
          <w:lang w:eastAsia="en-CA"/>
        </w:rPr>
        <w:t>understand the importance of</w:t>
      </w:r>
      <w:r w:rsidR="00DD2965">
        <w:rPr>
          <w:rFonts w:cs="Arial"/>
          <w:noProof/>
          <w:color w:val="000000"/>
          <w:sz w:val="20"/>
          <w:szCs w:val="20"/>
          <w:lang w:eastAsia="en-CA"/>
        </w:rPr>
        <w:t xml:space="preserve"> learn</w:t>
      </w:r>
      <w:r w:rsidR="00637341">
        <w:rPr>
          <w:rFonts w:cs="Arial"/>
          <w:noProof/>
          <w:color w:val="000000"/>
          <w:sz w:val="20"/>
          <w:szCs w:val="20"/>
          <w:lang w:eastAsia="en-CA"/>
        </w:rPr>
        <w:t>ing</w:t>
      </w:r>
      <w:r w:rsidR="00DD2965">
        <w:rPr>
          <w:rFonts w:cs="Arial"/>
          <w:noProof/>
          <w:color w:val="000000"/>
          <w:sz w:val="20"/>
          <w:szCs w:val="20"/>
          <w:lang w:eastAsia="en-CA"/>
        </w:rPr>
        <w:t xml:space="preserve"> more about their donors in order to establish stronger relationships and make the right major gift ask.</w:t>
      </w:r>
    </w:p>
    <w:p w:rsidR="00DE1DC7" w:rsidRDefault="00DE1DC7" w:rsidP="00DE1DC7">
      <w:pPr>
        <w:spacing w:after="0"/>
        <w:jc w:val="both"/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</w:pPr>
    </w:p>
    <w:p w:rsidR="00DE1DC7" w:rsidRPr="00225443" w:rsidRDefault="00DE1DC7" w:rsidP="00DE1DC7">
      <w:pPr>
        <w:spacing w:after="0"/>
        <w:jc w:val="both"/>
        <w:rPr>
          <w:rFonts w:ascii="Gotham" w:hAnsi="Gotham"/>
          <w:color w:val="00B050"/>
          <w:sz w:val="20"/>
          <w:szCs w:val="20"/>
          <w:shd w:val="clear" w:color="auto" w:fill="FFFFFF"/>
        </w:rPr>
      </w:pPr>
      <w:r w:rsidRPr="00225443">
        <w:rPr>
          <w:rFonts w:ascii="Gotham" w:hAnsi="Gotham"/>
          <w:color w:val="00B050"/>
          <w:sz w:val="20"/>
          <w:szCs w:val="20"/>
          <w:shd w:val="clear" w:color="auto" w:fill="FFFFFF"/>
        </w:rPr>
        <w:t xml:space="preserve">The Solution   </w:t>
      </w:r>
    </w:p>
    <w:p w:rsidR="00E217AF" w:rsidRDefault="00637341" w:rsidP="007347EE">
      <w:pPr>
        <w:jc w:val="both"/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5725500</wp:posOffset>
            </wp:positionH>
            <wp:positionV relativeFrom="paragraph">
              <wp:posOffset>1210324</wp:posOffset>
            </wp:positionV>
            <wp:extent cx="980410" cy="1105786"/>
            <wp:effectExtent l="19050" t="0" r="0" b="0"/>
            <wp:wrapNone/>
            <wp:docPr id="10" name="Picture 10" descr="C:\Users\ryan\Downloads\cutmy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yan\Downloads\cutmypi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0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7EE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br/>
        <w:t xml:space="preserve">As the only researcher on staff, Neil uses a variety of free-to-access resources available through the local library.  </w:t>
      </w:r>
      <w:r w:rsidR="00735B60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A few years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 ago, he </w:t>
      </w:r>
      <w:r w:rsidR="00A85034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also 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started to use the VeriGift charitable giving database</w:t>
      </w:r>
      <w:r w:rsidR="00735B60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 to help with researching the Aquarium’s large donor 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pool</w:t>
      </w:r>
      <w:r w:rsidR="00735B60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.  Neil uses </w:t>
      </w:r>
      <w:r w:rsidR="007347EE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VeriGift to learn more detailed information about </w:t>
      </w:r>
      <w:r w:rsidR="00735B60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a prospect’s connection to the Aquarium, and to learn about their past giving</w:t>
      </w:r>
      <w:r w:rsidR="007347EE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  </w:t>
      </w:r>
      <w:r w:rsidR="007347EE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“</w:t>
      </w:r>
      <w:r w:rsidR="00735B60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VeriGift has helped our fundraisers</w:t>
      </w:r>
      <w:r w:rsidR="007347EE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81075E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deepen relationships with donors and make the right ask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,” said</w:t>
      </w:r>
      <w:r w:rsidR="007347EE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 Neil.  “It saves a lot of time, it’s straightforward to use, and it’s really great 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to be able to export everything in a separate file</w:t>
      </w:r>
      <w:r w:rsidR="007347EE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 and </w:t>
      </w:r>
      <w:r w:rsidR="00735B60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prepare</w:t>
      </w:r>
      <w:r w:rsidR="007347EE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 the data outside the tool.”  </w:t>
      </w:r>
    </w:p>
    <w:p w:rsidR="00E217AF" w:rsidRDefault="0081075E" w:rsidP="007347EE">
      <w:pPr>
        <w:jc w:val="both"/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Neil </w:t>
      </w:r>
      <w:r w:rsidR="00190EE1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highlighted the ability to select records and v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erify</w:t>
      </w:r>
      <w:r w:rsidR="00190EE1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 their primary source, such as an annual report.  </w:t>
      </w:r>
      <w:r w:rsidR="007B085A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“It eliminates a lot of digging </w:t>
      </w:r>
      <w:r w:rsidR="00637341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I have to do otherwise,</w:t>
      </w:r>
      <w:r w:rsidR="00190EE1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 so VeriGift has been really valuable to the team,</w:t>
      </w:r>
      <w:r w:rsidR="00637341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” he added</w:t>
      </w:r>
      <w:r w:rsidR="007B085A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  </w:t>
      </w:r>
      <w:r w:rsidR="00637341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Neil is confident the Aquarium’s capital campaign will be successful.  “It’s about getting people excited about </w:t>
      </w:r>
      <w:r w:rsidR="00190EE1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the organization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 and our mission</w:t>
      </w:r>
      <w:r w:rsidR="00190EE1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.”  When asked if VeriGift was helping the campaign, he said, “Definitely.  It makes it easier to be sure we are asking the right q</w:t>
      </w:r>
      <w:r w:rsidR="00C5080B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uestions to the right people.  It’s about 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start</w:t>
      </w:r>
      <w:r w:rsidR="00C5080B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ing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 xml:space="preserve"> a conversation.”</w:t>
      </w:r>
    </w:p>
    <w:p w:rsidR="00E217AF" w:rsidRDefault="0081075E">
      <w:pP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526179</wp:posOffset>
            </wp:positionH>
            <wp:positionV relativeFrom="paragraph">
              <wp:posOffset>140719</wp:posOffset>
            </wp:positionV>
            <wp:extent cx="4138280" cy="776177"/>
            <wp:effectExtent l="19050" t="0" r="0" b="0"/>
            <wp:wrapNone/>
            <wp:docPr id="4" name="Picture 2" descr="C:\Users\ryan\Documents\verigift logo dem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an\Documents\verigift logo dem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80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601" w:rsidRPr="00190EE1" w:rsidRDefault="00190EE1">
      <w:pPr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-654035</wp:posOffset>
            </wp:positionH>
            <wp:positionV relativeFrom="paragraph">
              <wp:posOffset>856010</wp:posOffset>
            </wp:positionV>
            <wp:extent cx="8306243" cy="542260"/>
            <wp:effectExtent l="19050" t="0" r="0" b="0"/>
            <wp:wrapNone/>
            <wp:docPr id="5" name="Picture 3" descr="C:\Users\ryan\Documents\Case Study 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yan\Documents\Case Study FOOT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243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3601" w:rsidRPr="00190EE1" w:rsidSect="00225443">
      <w:pgSz w:w="12240" w:h="15840"/>
      <w:pgMar w:top="720" w:right="330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47BC0"/>
    <w:rsid w:val="00011825"/>
    <w:rsid w:val="000674D1"/>
    <w:rsid w:val="000C15DC"/>
    <w:rsid w:val="000C1AA0"/>
    <w:rsid w:val="00147BC0"/>
    <w:rsid w:val="00190EE1"/>
    <w:rsid w:val="00192B5B"/>
    <w:rsid w:val="001C6924"/>
    <w:rsid w:val="00225443"/>
    <w:rsid w:val="00231675"/>
    <w:rsid w:val="002C0C17"/>
    <w:rsid w:val="00353473"/>
    <w:rsid w:val="0036659E"/>
    <w:rsid w:val="00381D37"/>
    <w:rsid w:val="003E779F"/>
    <w:rsid w:val="003F70E7"/>
    <w:rsid w:val="00411E90"/>
    <w:rsid w:val="0041791D"/>
    <w:rsid w:val="00430493"/>
    <w:rsid w:val="004A5701"/>
    <w:rsid w:val="004E345F"/>
    <w:rsid w:val="005D1076"/>
    <w:rsid w:val="00637341"/>
    <w:rsid w:val="00656D81"/>
    <w:rsid w:val="00687F0C"/>
    <w:rsid w:val="007347EE"/>
    <w:rsid w:val="00735B60"/>
    <w:rsid w:val="00736E11"/>
    <w:rsid w:val="007A1333"/>
    <w:rsid w:val="007B085A"/>
    <w:rsid w:val="007B5B81"/>
    <w:rsid w:val="0081075E"/>
    <w:rsid w:val="009B7E00"/>
    <w:rsid w:val="00A53310"/>
    <w:rsid w:val="00A85034"/>
    <w:rsid w:val="00A95E74"/>
    <w:rsid w:val="00BD43D5"/>
    <w:rsid w:val="00C01C5B"/>
    <w:rsid w:val="00C5080B"/>
    <w:rsid w:val="00C95CA3"/>
    <w:rsid w:val="00CB626F"/>
    <w:rsid w:val="00D17C86"/>
    <w:rsid w:val="00D24FE1"/>
    <w:rsid w:val="00D50EF5"/>
    <w:rsid w:val="00DD0878"/>
    <w:rsid w:val="00DD2965"/>
    <w:rsid w:val="00DD3601"/>
    <w:rsid w:val="00DE1DC7"/>
    <w:rsid w:val="00DE6D64"/>
    <w:rsid w:val="00E217AF"/>
    <w:rsid w:val="00E21FD5"/>
    <w:rsid w:val="00E241AF"/>
    <w:rsid w:val="00E824A5"/>
    <w:rsid w:val="00F33C7B"/>
    <w:rsid w:val="00F9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09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01"/>
  </w:style>
  <w:style w:type="paragraph" w:styleId="Heading4">
    <w:name w:val="heading 4"/>
    <w:basedOn w:val="Normal"/>
    <w:link w:val="Heading4Char"/>
    <w:uiPriority w:val="9"/>
    <w:qFormat/>
    <w:rsid w:val="007B5B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C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B5B81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E1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iwave.com/products/verigi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5DBBA-11E3-4B61-B549-95132D5F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cp:lastPrinted>2016-09-01T17:59:00Z</cp:lastPrinted>
  <dcterms:created xsi:type="dcterms:W3CDTF">2017-06-08T16:57:00Z</dcterms:created>
  <dcterms:modified xsi:type="dcterms:W3CDTF">2017-06-08T16:57:00Z</dcterms:modified>
</cp:coreProperties>
</file>